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2C" w:rsidRPr="00395F2C" w:rsidRDefault="00395F2C" w:rsidP="00395F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F2C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F2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ДАЛАЙСКОГО СЕЛЬСОВЕТА</w:t>
      </w: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F2C">
        <w:rPr>
          <w:rFonts w:ascii="Arial" w:eastAsia="Times New Roman" w:hAnsi="Arial" w:cs="Arial"/>
          <w:b/>
          <w:sz w:val="28"/>
          <w:szCs w:val="28"/>
          <w:lang w:eastAsia="ru-RU"/>
        </w:rPr>
        <w:t>ИЛАНСКОГО РАЙОНА КРАСНОЯРСКОГО КРАЯ</w:t>
      </w: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F2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F2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</w:p>
    <w:p w:rsidR="00395F2C" w:rsidRPr="00395F2C" w:rsidRDefault="00395F2C" w:rsidP="00395F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5F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</w:p>
    <w:p w:rsidR="00395F2C" w:rsidRPr="00395F2C" w:rsidRDefault="008B402B" w:rsidP="00395F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15.10.</w:t>
      </w:r>
      <w:r w:rsidR="00395F2C" w:rsidRPr="00395F2C">
        <w:rPr>
          <w:rFonts w:ascii="Arial" w:eastAsia="Times New Roman" w:hAnsi="Arial" w:cs="Arial"/>
          <w:sz w:val="24"/>
          <w:szCs w:val="24"/>
          <w:lang w:eastAsia="ru-RU"/>
        </w:rPr>
        <w:t xml:space="preserve">2021 г.                                     с. Далай                    </w:t>
      </w:r>
      <w:r w:rsidR="00395F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№ 42</w:t>
      </w:r>
      <w:r w:rsidR="00395F2C" w:rsidRPr="00395F2C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2F4C8C" w:rsidRPr="00395F2C" w:rsidRDefault="002F4C8C">
      <w:pPr>
        <w:rPr>
          <w:sz w:val="28"/>
          <w:szCs w:val="28"/>
        </w:rPr>
      </w:pPr>
    </w:p>
    <w:p w:rsidR="00395F2C" w:rsidRPr="00F00BE5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00BE5">
        <w:rPr>
          <w:rFonts w:ascii="Arial" w:eastAsia="Calibri" w:hAnsi="Arial" w:cs="Arial"/>
          <w:b/>
          <w:bCs/>
          <w:sz w:val="32"/>
          <w:szCs w:val="32"/>
        </w:rPr>
        <w:t>Об утверждении порядка формирования перечня налоговых</w:t>
      </w:r>
      <w:r w:rsidR="00F00BE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F00BE5">
        <w:rPr>
          <w:rFonts w:ascii="Arial" w:eastAsia="Calibri" w:hAnsi="Arial" w:cs="Arial"/>
          <w:b/>
          <w:bCs/>
          <w:sz w:val="32"/>
          <w:szCs w:val="32"/>
        </w:rPr>
        <w:t>расходов Далайского сельсовета Иланского района Красноярского края и порядка оценки налоговых расходов Далайского сельсовета Иланского района Красноярского края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В целях проведения оценки эффектив</w:t>
      </w:r>
      <w:r w:rsidR="00D553CA" w:rsidRPr="00D553CA">
        <w:rPr>
          <w:rFonts w:ascii="Arial" w:eastAsia="Calibri" w:hAnsi="Arial" w:cs="Arial"/>
          <w:sz w:val="24"/>
          <w:szCs w:val="24"/>
        </w:rPr>
        <w:t>ности налоговых расходов Далай</w:t>
      </w:r>
      <w:r w:rsidRPr="00395F2C">
        <w:rPr>
          <w:rFonts w:ascii="Arial" w:eastAsia="Calibri" w:hAnsi="Arial" w:cs="Arial"/>
          <w:sz w:val="24"/>
          <w:szCs w:val="24"/>
        </w:rPr>
        <w:t xml:space="preserve">ского сельсовета в соответствии со </w:t>
      </w:r>
      <w:hyperlink r:id="rId5" w:history="1">
        <w:r w:rsidRPr="00D553CA">
          <w:rPr>
            <w:rFonts w:ascii="Arial" w:eastAsia="Calibri" w:hAnsi="Arial" w:cs="Arial"/>
            <w:sz w:val="24"/>
            <w:szCs w:val="24"/>
          </w:rPr>
          <w:t>статьей 174.3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D553CA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7" w:history="1">
        <w:r w:rsidRPr="00D553CA">
          <w:rPr>
            <w:rFonts w:ascii="Arial" w:eastAsia="Calibri" w:hAnsi="Arial" w:cs="Arial"/>
            <w:sz w:val="24"/>
            <w:szCs w:val="24"/>
          </w:rPr>
          <w:t>8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, </w:t>
      </w:r>
      <w:hyperlink r:id="rId8" w:history="1">
        <w:r w:rsidRPr="00D553CA">
          <w:rPr>
            <w:rFonts w:ascii="Arial" w:eastAsia="Calibri" w:hAnsi="Arial" w:cs="Arial"/>
            <w:sz w:val="24"/>
            <w:szCs w:val="24"/>
          </w:rPr>
          <w:t>3</w:t>
        </w:r>
      </w:hyperlink>
      <w:r w:rsidRPr="00395F2C">
        <w:rPr>
          <w:rFonts w:ascii="Arial" w:eastAsia="Calibri" w:hAnsi="Arial" w:cs="Arial"/>
          <w:sz w:val="24"/>
          <w:szCs w:val="24"/>
        </w:rPr>
        <w:t>3</w:t>
      </w:r>
      <w:r w:rsidRPr="00D553CA">
        <w:rPr>
          <w:rFonts w:ascii="Arial" w:eastAsia="Calibri" w:hAnsi="Arial" w:cs="Arial"/>
          <w:sz w:val="24"/>
          <w:szCs w:val="24"/>
        </w:rPr>
        <w:t>, Устав Далай</w:t>
      </w:r>
      <w:r w:rsidRPr="00395F2C">
        <w:rPr>
          <w:rFonts w:ascii="Arial" w:eastAsia="Calibri" w:hAnsi="Arial" w:cs="Arial"/>
          <w:sz w:val="24"/>
          <w:szCs w:val="24"/>
        </w:rPr>
        <w:t xml:space="preserve">ского сельсовета Иланского района Красноярского края, 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95F2C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395F2C" w:rsidRPr="00395F2C" w:rsidRDefault="00395F2C" w:rsidP="00395F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9" w:anchor="Par34" w:history="1">
        <w:r w:rsidRPr="00D553CA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формирования пе</w:t>
      </w:r>
      <w:r w:rsidRPr="00D553CA">
        <w:rPr>
          <w:rFonts w:ascii="Arial" w:eastAsia="Calibri" w:hAnsi="Arial" w:cs="Arial"/>
          <w:sz w:val="24"/>
          <w:szCs w:val="24"/>
        </w:rPr>
        <w:t>речня налоговых расходов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Иланского района Красноярского края согласно приложению N 1.</w:t>
      </w:r>
    </w:p>
    <w:p w:rsidR="00395F2C" w:rsidRPr="00395F2C" w:rsidRDefault="00395F2C" w:rsidP="00395F2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2. Утвердить </w:t>
      </w:r>
      <w:hyperlink r:id="rId10" w:anchor="Par81" w:history="1">
        <w:r w:rsidRPr="00D553CA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проведения о</w:t>
      </w:r>
      <w:r w:rsidRPr="00D553CA">
        <w:rPr>
          <w:rFonts w:ascii="Arial" w:eastAsia="Calibri" w:hAnsi="Arial" w:cs="Arial"/>
          <w:sz w:val="24"/>
          <w:szCs w:val="24"/>
        </w:rPr>
        <w:t>ценки налоговых расходов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Иланского района Красноярского края согласно приложению N 2.</w:t>
      </w:r>
    </w:p>
    <w:p w:rsidR="00395F2C" w:rsidRPr="00395F2C" w:rsidRDefault="00395F2C" w:rsidP="008B40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3. </w:t>
      </w:r>
      <w:r w:rsidRPr="00395F2C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бухгалтера сельсовета.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 Опубликовать</w:t>
      </w:r>
      <w:r w:rsidRPr="00D553CA">
        <w:rPr>
          <w:rFonts w:ascii="Arial" w:eastAsia="Calibri" w:hAnsi="Arial" w:cs="Arial"/>
          <w:sz w:val="24"/>
          <w:szCs w:val="24"/>
        </w:rPr>
        <w:t xml:space="preserve"> Постановление в газете "Далайский вестник</w:t>
      </w:r>
      <w:r w:rsidRPr="00395F2C">
        <w:rPr>
          <w:rFonts w:ascii="Arial" w:eastAsia="Calibri" w:hAnsi="Arial" w:cs="Arial"/>
          <w:sz w:val="24"/>
          <w:szCs w:val="24"/>
        </w:rPr>
        <w:t>" и разместить его на официал</w:t>
      </w:r>
      <w:r w:rsidRPr="00D553CA">
        <w:rPr>
          <w:rFonts w:ascii="Arial" w:eastAsia="Calibri" w:hAnsi="Arial" w:cs="Arial"/>
          <w:sz w:val="24"/>
          <w:szCs w:val="24"/>
        </w:rPr>
        <w:t>ьном сайте администрации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Иланского района</w:t>
      </w:r>
    </w:p>
    <w:p w:rsidR="00395F2C" w:rsidRPr="00395F2C" w:rsidRDefault="00395F2C" w:rsidP="00395F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опубликования, и распространяет свое действие на правоотношения, возникшие с 1 октября 2021 года.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Глава сельсовета</w:t>
      </w:r>
      <w:r w:rsidRPr="00D553CA">
        <w:rPr>
          <w:rFonts w:ascii="Arial" w:eastAsia="Calibri" w:hAnsi="Arial" w:cs="Arial"/>
          <w:sz w:val="24"/>
          <w:szCs w:val="24"/>
        </w:rPr>
        <w:t xml:space="preserve">                                      В.В. Лахмоткин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Приложение N 1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 Постановлению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администрации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</w:t>
      </w:r>
    </w:p>
    <w:p w:rsidR="00395F2C" w:rsidRPr="00395F2C" w:rsidRDefault="008B402B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15.10.2021 г. N 42</w:t>
      </w:r>
      <w:r w:rsidR="00395F2C" w:rsidRPr="00395F2C">
        <w:rPr>
          <w:rFonts w:ascii="Arial" w:eastAsia="Calibri" w:hAnsi="Arial" w:cs="Arial"/>
          <w:sz w:val="24"/>
          <w:szCs w:val="24"/>
        </w:rPr>
        <w:t>-П</w:t>
      </w:r>
    </w:p>
    <w:p w:rsidR="00395F2C" w:rsidRPr="008B402B" w:rsidRDefault="00395F2C" w:rsidP="008B40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0"/>
          <w:szCs w:val="24"/>
        </w:rPr>
      </w:pPr>
    </w:p>
    <w:p w:rsidR="00395F2C" w:rsidRPr="008B402B" w:rsidRDefault="00395F2C" w:rsidP="008B40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24"/>
        </w:rPr>
      </w:pPr>
      <w:bookmarkStart w:id="0" w:name="Par34"/>
      <w:bookmarkEnd w:id="0"/>
      <w:r w:rsidRPr="008B402B">
        <w:rPr>
          <w:rFonts w:ascii="Arial" w:eastAsia="Calibri" w:hAnsi="Arial" w:cs="Arial"/>
          <w:b/>
          <w:bCs/>
          <w:sz w:val="30"/>
          <w:szCs w:val="24"/>
        </w:rPr>
        <w:t>ПОРЯДОК</w:t>
      </w:r>
    </w:p>
    <w:p w:rsidR="00395F2C" w:rsidRDefault="00395F2C" w:rsidP="008B40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24"/>
        </w:rPr>
      </w:pPr>
      <w:r w:rsidRPr="008B402B">
        <w:rPr>
          <w:rFonts w:ascii="Arial" w:eastAsia="Calibri" w:hAnsi="Arial" w:cs="Arial"/>
          <w:b/>
          <w:bCs/>
          <w:sz w:val="30"/>
          <w:szCs w:val="24"/>
        </w:rPr>
        <w:t>формирования перечня налоговых расходов Далайского сельсовета Иланского района Красноярского края</w:t>
      </w:r>
    </w:p>
    <w:p w:rsidR="008B402B" w:rsidRPr="008B402B" w:rsidRDefault="008B402B" w:rsidP="008B40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24"/>
        </w:rPr>
      </w:pP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 Порядок формирования пе</w:t>
      </w:r>
      <w:r w:rsidRPr="00D553CA">
        <w:rPr>
          <w:rFonts w:ascii="Arial" w:eastAsia="Calibri" w:hAnsi="Arial" w:cs="Arial"/>
          <w:sz w:val="24"/>
          <w:szCs w:val="24"/>
        </w:rPr>
        <w:t>речня налоговых расходов Далай</w:t>
      </w:r>
      <w:r w:rsidRPr="00395F2C">
        <w:rPr>
          <w:rFonts w:ascii="Arial" w:eastAsia="Calibri" w:hAnsi="Arial" w:cs="Arial"/>
          <w:sz w:val="24"/>
          <w:szCs w:val="24"/>
        </w:rPr>
        <w:t xml:space="preserve">ского сельсовета Иланского района Красноярского края (далее - Порядок) определяет процедуру формирования перечня налоговых расходов </w:t>
      </w:r>
      <w:r w:rsidRPr="00D553CA">
        <w:rPr>
          <w:rFonts w:ascii="Arial" w:eastAsia="Calibri" w:hAnsi="Arial" w:cs="Arial"/>
          <w:bCs/>
          <w:sz w:val="24"/>
          <w:szCs w:val="24"/>
        </w:rPr>
        <w:t>Далай</w:t>
      </w:r>
      <w:r w:rsidRPr="00395F2C">
        <w:rPr>
          <w:rFonts w:ascii="Arial" w:eastAsia="Calibri" w:hAnsi="Arial" w:cs="Arial"/>
          <w:bCs/>
          <w:sz w:val="24"/>
          <w:szCs w:val="24"/>
        </w:rPr>
        <w:t>ского сельсовета</w:t>
      </w:r>
      <w:r w:rsidRPr="00395F2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95F2C">
        <w:rPr>
          <w:rFonts w:ascii="Arial" w:eastAsia="Calibri" w:hAnsi="Arial" w:cs="Arial"/>
          <w:sz w:val="24"/>
          <w:szCs w:val="24"/>
        </w:rPr>
        <w:t>(далее соответственно - налоговые расходы, Пере</w:t>
      </w:r>
      <w:bookmarkStart w:id="1" w:name="_GoBack"/>
      <w:bookmarkEnd w:id="1"/>
      <w:r w:rsidRPr="00395F2C">
        <w:rPr>
          <w:rFonts w:ascii="Arial" w:eastAsia="Calibri" w:hAnsi="Arial" w:cs="Arial"/>
          <w:sz w:val="24"/>
          <w:szCs w:val="24"/>
        </w:rPr>
        <w:t xml:space="preserve">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11" w:history="1">
        <w:r w:rsidRPr="00D553CA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Основные понятия, используемые в Порядке, применяются в значениях, установленных Общими требованиями.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 Ответственным за формирован</w:t>
      </w:r>
      <w:r w:rsidRPr="00D553CA">
        <w:rPr>
          <w:rFonts w:ascii="Arial" w:eastAsia="Calibri" w:hAnsi="Arial" w:cs="Arial"/>
          <w:sz w:val="24"/>
          <w:szCs w:val="24"/>
        </w:rPr>
        <w:t>ие Перечня администрации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Иланского района Красноярского края.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 Перечень формируется в соответствии с целями социально-экономической политики сельсовета, не относящимися к муниципальным программам сельсовета.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Налоговые расходы, которые соответствуют нескольким целям социально-экономического развития сельсовета, относятся к нераспределенным налоговым расходам.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 В целях формирования Перечня управление экономики в срок до 1 ноября текущего года с учетом данных о фискальных характеристиках налоговых расходов, представле</w:t>
      </w:r>
      <w:r w:rsidRPr="00D553CA">
        <w:rPr>
          <w:rFonts w:ascii="Arial" w:eastAsia="Calibri" w:hAnsi="Arial" w:cs="Arial"/>
          <w:sz w:val="24"/>
          <w:szCs w:val="24"/>
        </w:rPr>
        <w:t>нных Межрайонной ИФНС России N 8</w:t>
      </w:r>
      <w:r w:rsidRPr="00395F2C">
        <w:rPr>
          <w:rFonts w:ascii="Arial" w:eastAsia="Calibri" w:hAnsi="Arial" w:cs="Arial"/>
          <w:sz w:val="24"/>
          <w:szCs w:val="24"/>
        </w:rPr>
        <w:t xml:space="preserve"> по Красноярскому краю в соответствии с </w:t>
      </w:r>
      <w:hyperlink r:id="rId12" w:history="1">
        <w:r w:rsidRPr="00D553CA">
          <w:rPr>
            <w:rFonts w:ascii="Arial" w:eastAsia="Calibri" w:hAnsi="Arial" w:cs="Arial"/>
            <w:sz w:val="24"/>
            <w:szCs w:val="24"/>
          </w:rPr>
          <w:t>пунктом 5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5. Принятие решений (внесение изменений в решения) </w:t>
      </w:r>
      <w:r w:rsidR="00D553CA" w:rsidRPr="00D553CA">
        <w:rPr>
          <w:rFonts w:ascii="Arial" w:eastAsia="Calibri" w:hAnsi="Arial" w:cs="Arial"/>
          <w:sz w:val="24"/>
          <w:szCs w:val="24"/>
        </w:rPr>
        <w:t>Далайского</w:t>
      </w:r>
      <w:r w:rsidRPr="00395F2C">
        <w:rPr>
          <w:rFonts w:ascii="Arial" w:eastAsia="Calibri" w:hAnsi="Arial" w:cs="Arial"/>
          <w:sz w:val="24"/>
          <w:szCs w:val="24"/>
        </w:rPr>
        <w:t xml:space="preserve"> сельсовета 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сельсовета, не относящиеся к муниципальным программам сельсовета, оформляется пост</w:t>
      </w:r>
      <w:r w:rsidRPr="00D553CA">
        <w:rPr>
          <w:rFonts w:ascii="Arial" w:eastAsia="Calibri" w:hAnsi="Arial" w:cs="Arial"/>
          <w:sz w:val="24"/>
          <w:szCs w:val="24"/>
        </w:rPr>
        <w:t>ановлением администрации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Иланского района Красноярского края и является основанием для внесения изменений в Перечень налоговых расходов сельсовета.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6. Контроль за своевременным формированием </w:t>
      </w:r>
      <w:r w:rsidRPr="00D553CA">
        <w:rPr>
          <w:rFonts w:ascii="Arial" w:eastAsia="Calibri" w:hAnsi="Arial" w:cs="Arial"/>
          <w:sz w:val="24"/>
          <w:szCs w:val="24"/>
        </w:rPr>
        <w:t>перечня налоговых расходов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возлагается на бухгалтера сельсовета.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 Порядку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формирования перечня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налоговых расходов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B402B">
        <w:rPr>
          <w:rFonts w:ascii="Arial" w:eastAsia="Calibri" w:hAnsi="Arial" w:cs="Arial"/>
          <w:b/>
          <w:bCs/>
          <w:sz w:val="28"/>
          <w:szCs w:val="28"/>
        </w:rPr>
        <w:t>СОСТАВ</w:t>
      </w: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B402B">
        <w:rPr>
          <w:rFonts w:ascii="Arial" w:eastAsia="Calibri" w:hAnsi="Arial" w:cs="Arial"/>
          <w:b/>
          <w:bCs/>
          <w:sz w:val="28"/>
          <w:szCs w:val="28"/>
        </w:rPr>
        <w:t>ПОКАЗАТЕЛЕЙ ПЕРЕЧНЯ НАЛОГОВЫХ РАСХОДОВ ДАЛАЙСКОГО СЕЛЬСОВЕТА ИЛАНСКОГО РАЙОНА КРАСНОЯРСКОГО КРАЯ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1. Реквизиты решения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сельского Совета депутатов с указанием структурной единицы, в соответствии с которым предусматривается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 Наименование налога, по которому предусматривается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 Наименование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 Вид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 Целевая категория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6. Цели предоставления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7. Целевая категория плательщиков, которым предусматривается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8. Условия предоставления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9. Размер налоговой ставки, в пределах которой предоставляется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10. Период действия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11. Дата прекращения действия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Приложение N 2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 Постановлению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администрации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</w:t>
      </w:r>
    </w:p>
    <w:p w:rsidR="00395F2C" w:rsidRPr="00395F2C" w:rsidRDefault="008B402B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15.10. 2021 г. N 42</w:t>
      </w:r>
      <w:r w:rsidR="00395F2C" w:rsidRPr="00395F2C">
        <w:rPr>
          <w:rFonts w:ascii="Arial" w:eastAsia="Calibri" w:hAnsi="Arial" w:cs="Arial"/>
          <w:sz w:val="24"/>
          <w:szCs w:val="24"/>
        </w:rPr>
        <w:t>-П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2" w:name="Par81"/>
      <w:bookmarkEnd w:id="2"/>
      <w:r w:rsidRPr="008B402B">
        <w:rPr>
          <w:rFonts w:ascii="Arial" w:eastAsia="Calibri" w:hAnsi="Arial" w:cs="Arial"/>
          <w:b/>
          <w:bCs/>
          <w:sz w:val="28"/>
          <w:szCs w:val="28"/>
        </w:rPr>
        <w:t>ПОРЯДОК</w:t>
      </w: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B402B">
        <w:rPr>
          <w:rFonts w:ascii="Arial" w:eastAsia="Calibri" w:hAnsi="Arial" w:cs="Arial"/>
          <w:b/>
          <w:bCs/>
          <w:sz w:val="28"/>
          <w:szCs w:val="28"/>
        </w:rPr>
        <w:t>ПРОВЕДЕНИЯ ОЦЕНКИ НАЛОГОВЫХ РАСХОДОВ ДАЛАЙСКОГО СЕЛЬСОВЕТА ИЛАНСКОГО РАЙОНА КРАСНОЯРСКОГО КРАЯ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F2C">
        <w:rPr>
          <w:rFonts w:ascii="Arial" w:eastAsia="Calibri" w:hAnsi="Arial" w:cs="Arial"/>
          <w:b/>
          <w:bCs/>
          <w:sz w:val="24"/>
          <w:szCs w:val="24"/>
        </w:rPr>
        <w:t>1. ОБЩИЕ ПОЛОЖЕНИЯ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1.1. Порядок проведения оценки налоговых расходов </w:t>
      </w:r>
      <w:r w:rsidRPr="00D553CA">
        <w:rPr>
          <w:rFonts w:ascii="Arial" w:eastAsia="Calibri" w:hAnsi="Arial" w:cs="Arial"/>
          <w:bCs/>
          <w:sz w:val="24"/>
          <w:szCs w:val="24"/>
        </w:rPr>
        <w:t>Далай</w:t>
      </w:r>
      <w:r w:rsidRPr="00395F2C">
        <w:rPr>
          <w:rFonts w:ascii="Arial" w:eastAsia="Calibri" w:hAnsi="Arial" w:cs="Arial"/>
          <w:bCs/>
          <w:sz w:val="24"/>
          <w:szCs w:val="24"/>
        </w:rPr>
        <w:t>ского сельсовета Иланского района Красноярского края</w:t>
      </w:r>
      <w:r w:rsidRPr="00395F2C">
        <w:rPr>
          <w:rFonts w:ascii="Arial" w:eastAsia="Calibri" w:hAnsi="Arial" w:cs="Arial"/>
          <w:sz w:val="24"/>
          <w:szCs w:val="24"/>
        </w:rPr>
        <w:t xml:space="preserve"> (далее - Порядок) определяет порядок проведения о</w:t>
      </w:r>
      <w:r w:rsidRPr="00D553CA">
        <w:rPr>
          <w:rFonts w:ascii="Arial" w:eastAsia="Calibri" w:hAnsi="Arial" w:cs="Arial"/>
          <w:sz w:val="24"/>
          <w:szCs w:val="24"/>
        </w:rPr>
        <w:t>ценки налоговых расходов Далай</w:t>
      </w:r>
      <w:r w:rsidRPr="00395F2C">
        <w:rPr>
          <w:rFonts w:ascii="Arial" w:eastAsia="Calibri" w:hAnsi="Arial" w:cs="Arial"/>
          <w:sz w:val="24"/>
          <w:szCs w:val="24"/>
        </w:rPr>
        <w:t xml:space="preserve">ского сельсовета (далее - налоговые расходы), методику проведения оценки эффективности налоговых расходов, а также механизм обобщения результатов оценки эффективности налоговых расходов в соответствии с </w:t>
      </w:r>
      <w:hyperlink r:id="rId13" w:history="1">
        <w:r w:rsidRPr="00D553CA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1.2. Основные понятия, используемые в Порядке, применяются в значениях, установленных Общими требованиями.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F2C">
        <w:rPr>
          <w:rFonts w:ascii="Arial" w:eastAsia="Calibri" w:hAnsi="Arial" w:cs="Arial"/>
          <w:b/>
          <w:bCs/>
          <w:sz w:val="24"/>
          <w:szCs w:val="24"/>
        </w:rPr>
        <w:t>2. ПОРЯДОК ПРОВЕДЕНИЯ ОЦЕНКИ НАЛОГОВЫХ РАСХОДОВ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2.1. В целях проведения оценки эффективности налоговых расходов бухгалтерия сельсовета: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1) в срок до 1 октября текущего года на основании отчета N 5-МН "О налоговой базе и структуре начислений по местным налогам", представлен</w:t>
      </w:r>
      <w:r w:rsidRPr="00D553CA">
        <w:rPr>
          <w:rFonts w:ascii="Arial" w:eastAsia="Calibri" w:hAnsi="Arial" w:cs="Arial"/>
          <w:sz w:val="24"/>
          <w:szCs w:val="24"/>
        </w:rPr>
        <w:t>ного Межрайонной ИФНС России N 8</w:t>
      </w:r>
      <w:r w:rsidRPr="00395F2C">
        <w:rPr>
          <w:rFonts w:ascii="Arial" w:eastAsia="Calibri" w:hAnsi="Arial" w:cs="Arial"/>
          <w:sz w:val="24"/>
          <w:szCs w:val="24"/>
        </w:rPr>
        <w:t xml:space="preserve"> по Красноярскому краю, анализирует: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а) сведения о количестве плательщиков, воспользовавшихся налоговыми льготами и суммах вы</w:t>
      </w:r>
      <w:r w:rsidRPr="00D553CA">
        <w:rPr>
          <w:rFonts w:ascii="Arial" w:eastAsia="Calibri" w:hAnsi="Arial" w:cs="Arial"/>
          <w:sz w:val="24"/>
          <w:szCs w:val="24"/>
        </w:rPr>
        <w:t>падающих доходов бюджета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по налоговым расходам за год, предшествующий отчетному году;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б) сведения об оценке сумм вы</w:t>
      </w:r>
      <w:r w:rsidRPr="00D553CA">
        <w:rPr>
          <w:rFonts w:ascii="Arial" w:eastAsia="Calibri" w:hAnsi="Arial" w:cs="Arial"/>
          <w:sz w:val="24"/>
          <w:szCs w:val="24"/>
        </w:rPr>
        <w:t>падающих доходов бюджета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по налоговым расходам за отчетный год;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2) проводит оценку эффективности налоговых расходов в соответствии с методикой, указанной в </w:t>
      </w:r>
      <w:hyperlink r:id="rId14" w:anchor="Par103" w:history="1">
        <w:r w:rsidRPr="00D553CA">
          <w:rPr>
            <w:rFonts w:ascii="Arial" w:eastAsia="Calibri" w:hAnsi="Arial" w:cs="Arial"/>
            <w:sz w:val="24"/>
            <w:szCs w:val="24"/>
          </w:rPr>
          <w:t>разделе 3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2.2. По итогам оценки результативности формируется заключение: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По результатам оценки эффективности соответствующих налоговых расходов управление экономики формулирует общий вывод о степени их эффективности и рекомендации о целесообразности их дальнейшего осуществления.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2.3. Результаты рассмотрения оценки налоговых расходов согласно </w:t>
      </w:r>
      <w:hyperlink r:id="rId15" w:anchor="Par137" w:history="1">
        <w:r w:rsidRPr="00D553CA">
          <w:rPr>
            <w:rFonts w:ascii="Arial" w:eastAsia="Calibri" w:hAnsi="Arial" w:cs="Arial"/>
            <w:sz w:val="24"/>
            <w:szCs w:val="24"/>
          </w:rPr>
          <w:t>приложению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к Порядку проведения оценки налоговых расходов сельсовета, учитываются при формировании основных направлений бюджетной и налоговой политики сельсовета.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2.4. Контроль за проведением оценки налоговых расходов возлагается на бухгалтера сельсовета.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3" w:name="Par103"/>
      <w:bookmarkEnd w:id="3"/>
      <w:r w:rsidRPr="008B402B">
        <w:rPr>
          <w:rFonts w:ascii="Arial" w:eastAsia="Calibri" w:hAnsi="Arial" w:cs="Arial"/>
          <w:b/>
          <w:bCs/>
          <w:sz w:val="28"/>
          <w:szCs w:val="28"/>
        </w:rPr>
        <w:lastRenderedPageBreak/>
        <w:t>3. МЕТОДИКА ПРОВЕДЕНИЯ ОЦЕНКИ ЭФФЕКТИВНОСТИ</w:t>
      </w: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B402B">
        <w:rPr>
          <w:rFonts w:ascii="Arial" w:eastAsia="Calibri" w:hAnsi="Arial" w:cs="Arial"/>
          <w:b/>
          <w:bCs/>
          <w:sz w:val="28"/>
          <w:szCs w:val="28"/>
        </w:rPr>
        <w:t>НАЛОГОВЫХ РАСХОДОВ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3.1. 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Критериями целесообразности налогового расхода являются: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а) соответствие налогового расхода целям социально-экономической политики сельсовета, не относящимся к муниципальным программам сельсовета;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б)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Критериями результативности налогового расхода являются: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а) показатели (индикаторы) достижения целей социально-экономической политики сельсовета, не относящихся к муниципальным программам сельсовета, либо иные показатели (индикаторы), на значение которых оказывает влияние налоговый расход.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сельсовета, не относящихся к муниципальным программам сельсовета,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сельсовета, не относящихся к муниципальным программам сельсовета, а также оценка совокупного бюджетного эффекта (самоокупаемости) стимулирующих налоговых расходов (далее - сравнительный анализ).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3.5. Сравнительный анализ включает: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а) определение одного из альтернативных механизмов достижения целей социально-экономической политики сельсовета, не относящихся к муниципальным программам сельсовета, указанных в </w:t>
      </w:r>
      <w:hyperlink r:id="rId16" w:anchor="Par122" w:history="1">
        <w:r w:rsidRPr="00D553CA">
          <w:rPr>
            <w:rFonts w:ascii="Arial" w:eastAsia="Calibri" w:hAnsi="Arial" w:cs="Arial"/>
            <w:sz w:val="24"/>
            <w:szCs w:val="24"/>
          </w:rPr>
          <w:t>пункте 3.6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Порядка;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б) сравнение объемов расходов бюджета сельсовета в случае применения альтернативных механизмов достижения целей социально-экономической политики сельсовета, не относящихся к муниципальным программам сельсовета,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сельсовета, не относящихся к муниципальным </w:t>
      </w:r>
      <w:r w:rsidRPr="00395F2C">
        <w:rPr>
          <w:rFonts w:ascii="Arial" w:eastAsia="Calibri" w:hAnsi="Arial" w:cs="Arial"/>
          <w:sz w:val="24"/>
          <w:szCs w:val="24"/>
        </w:rPr>
        <w:lastRenderedPageBreak/>
        <w:t>программам сельсовета, на 1 рубль налогового расхода и на 1 рубль расходов бюджета сельсовета для достижения того же показателя (индикатора) в случае применения альтернативных механизмов.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ar122"/>
      <w:bookmarkEnd w:id="4"/>
      <w:r w:rsidRPr="00395F2C">
        <w:rPr>
          <w:rFonts w:ascii="Arial" w:eastAsia="Calibri" w:hAnsi="Arial" w:cs="Arial"/>
          <w:sz w:val="24"/>
          <w:szCs w:val="24"/>
        </w:rPr>
        <w:t>3.6. Альтернативными механизмами достижения целей социально-экономической политики сельсовета, не относящихся к муниципальным программам сельсовета, являются: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налоговые льготы, за счет средств бюджета сельсовета;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8B402B" w:rsidRDefault="008B402B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 Порядку проведения оценки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налоговых расходов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5" w:name="Par137"/>
      <w:bookmarkEnd w:id="5"/>
      <w:r w:rsidRPr="008B402B">
        <w:rPr>
          <w:rFonts w:ascii="Arial" w:eastAsia="Calibri" w:hAnsi="Arial" w:cs="Arial"/>
          <w:b/>
          <w:sz w:val="28"/>
          <w:szCs w:val="28"/>
        </w:rPr>
        <w:t>Макет</w:t>
      </w: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B402B">
        <w:rPr>
          <w:rFonts w:ascii="Arial" w:eastAsia="Calibri" w:hAnsi="Arial" w:cs="Arial"/>
          <w:b/>
          <w:sz w:val="28"/>
          <w:szCs w:val="28"/>
        </w:rPr>
        <w:t>результатов оценки эффективности налогового</w:t>
      </w: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B402B">
        <w:rPr>
          <w:rFonts w:ascii="Arial" w:eastAsia="Calibri" w:hAnsi="Arial" w:cs="Arial"/>
          <w:b/>
          <w:sz w:val="28"/>
          <w:szCs w:val="28"/>
        </w:rPr>
        <w:t xml:space="preserve">расхода </w:t>
      </w:r>
      <w:r w:rsidRPr="008B402B">
        <w:rPr>
          <w:rFonts w:ascii="Arial" w:eastAsia="Calibri" w:hAnsi="Arial" w:cs="Arial"/>
          <w:b/>
          <w:bCs/>
          <w:sz w:val="28"/>
          <w:szCs w:val="28"/>
        </w:rPr>
        <w:t>Далайского сельсовета Иланского района Красноярского края</w:t>
      </w: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B402B">
        <w:rPr>
          <w:rFonts w:ascii="Arial" w:eastAsia="Calibri" w:hAnsi="Arial" w:cs="Arial"/>
          <w:b/>
          <w:sz w:val="28"/>
          <w:szCs w:val="28"/>
        </w:rPr>
        <w:t>Результаты оценки эффективности налогового расхода</w:t>
      </w: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B402B">
        <w:rPr>
          <w:rFonts w:ascii="Arial" w:eastAsia="Calibri" w:hAnsi="Arial" w:cs="Arial"/>
          <w:b/>
          <w:bCs/>
          <w:sz w:val="28"/>
          <w:szCs w:val="28"/>
        </w:rPr>
        <w:t>Далайского сельсовета Иланского района Красноярского края</w:t>
      </w:r>
    </w:p>
    <w:p w:rsidR="00395F2C" w:rsidRPr="008B402B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B402B">
        <w:rPr>
          <w:rFonts w:ascii="Arial" w:eastAsia="Calibri" w:hAnsi="Arial" w:cs="Arial"/>
          <w:b/>
          <w:sz w:val="28"/>
          <w:szCs w:val="28"/>
        </w:rPr>
        <w:t>за ____ год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Общие характеристики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1.1. Наименование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1.2. Наименование налога, по которому предусматривается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1.3. Вид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1.4. Реквизиты решения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сельского Совета депутатов, в соответствии с которым предусматривается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1.5. Наименование уполномоченного органа.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 Целевые характеристики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2.1. Целевая категория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2.2. Цели предоставления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2.3. Наименование и реквизиты правового акта администрации сельсовета, определяющего цели социально-экономической политики сельсовета, для достижения которых предоставлена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2.4. Наименование показателей (индикаторов) достижения целей социально-экономической политики сельсовета, не относящихся к муниципальным программам сельсовета,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2.5. Критерии целесообразности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2.6. Критерии результативности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 Фискальные характеристики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3.1. Количество плательщиков, воспользовавшихся льготами </w:t>
      </w:r>
      <w:hyperlink r:id="rId17" w:anchor="Par180" w:history="1">
        <w:r w:rsidRPr="00D553CA">
          <w:rPr>
            <w:rFonts w:ascii="Arial" w:eastAsia="Calibri" w:hAnsi="Arial" w:cs="Arial"/>
            <w:sz w:val="24"/>
            <w:szCs w:val="24"/>
          </w:rPr>
          <w:t>&lt;1&gt;</w:t>
        </w:r>
      </w:hyperlink>
      <w:r w:rsidRPr="00395F2C">
        <w:rPr>
          <w:rFonts w:ascii="Arial" w:eastAsia="Calibri" w:hAnsi="Arial" w:cs="Arial"/>
          <w:sz w:val="24"/>
          <w:szCs w:val="24"/>
        </w:rPr>
        <w:t>.</w:t>
      </w:r>
    </w:p>
    <w:p w:rsidR="008B402B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3.2. Суммы выпадающих доходов бюджета сельсовета по налоговому расходу </w:t>
      </w:r>
      <w:hyperlink r:id="rId18" w:anchor="Par181" w:history="1">
        <w:r w:rsidRPr="00D553CA">
          <w:rPr>
            <w:rFonts w:ascii="Arial" w:eastAsia="Calibri" w:hAnsi="Arial" w:cs="Arial"/>
            <w:sz w:val="24"/>
            <w:szCs w:val="24"/>
          </w:rPr>
          <w:t>&lt;2&gt;</w:t>
        </w:r>
      </w:hyperlink>
      <w:r w:rsidRPr="00395F2C">
        <w:rPr>
          <w:rFonts w:ascii="Arial" w:eastAsia="Calibri" w:hAnsi="Arial" w:cs="Arial"/>
          <w:sz w:val="24"/>
          <w:szCs w:val="24"/>
        </w:rPr>
        <w:t>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 Результаты оценки эффективности налогового расхода.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4.1. Результаты оценки целесообразности налогового расхода.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4.2. Результаты оценки результативности налогового расхода.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4.2.1. Результаты оценки бюджетной эффективности налогового расхода.</w:t>
      </w:r>
    </w:p>
    <w:p w:rsidR="00395F2C" w:rsidRPr="00395F2C" w:rsidRDefault="00D553CA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 xml:space="preserve">4.2.2. </w:t>
      </w:r>
      <w:r w:rsidR="00395F2C" w:rsidRPr="00395F2C">
        <w:rPr>
          <w:rFonts w:ascii="Arial" w:eastAsia="Calibri" w:hAnsi="Arial" w:cs="Arial"/>
          <w:sz w:val="24"/>
          <w:szCs w:val="24"/>
        </w:rPr>
        <w:t>Результаты оценки совокупного бюджетного эффекта (самоокупаемости).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 Выводы по результатам оценки эффективности налогового расхода.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5.1. Достижение целевых характеристик налогового расхода.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5.2. Вклад налогового расхода в достижение целей соответствующего направления политики сельсовета.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5.3. Наличие или отсутствие более результативных (менее затратных) для бюджета сельсовета альтернативных механизмов достижения целей соответствующего направления политики сельсовета.</w:t>
      </w:r>
    </w:p>
    <w:p w:rsidR="00395F2C" w:rsidRPr="00395F2C" w:rsidRDefault="00395F2C" w:rsidP="008B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5.4. Необходимость сохранения (уточнения, отмены) налоговой льготы иной преференции.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D553CA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 xml:space="preserve">      ______________        ___________      __________________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395F2C">
        <w:rPr>
          <w:rFonts w:ascii="Courier New" w:eastAsia="Calibri" w:hAnsi="Courier New" w:cs="Courier New"/>
          <w:sz w:val="24"/>
          <w:szCs w:val="24"/>
        </w:rPr>
        <w:t xml:space="preserve">        (</w:t>
      </w:r>
      <w:proofErr w:type="gramStart"/>
      <w:r w:rsidRPr="00395F2C">
        <w:rPr>
          <w:rFonts w:ascii="Courier New" w:eastAsia="Calibri" w:hAnsi="Courier New" w:cs="Courier New"/>
          <w:sz w:val="24"/>
          <w:szCs w:val="24"/>
        </w:rPr>
        <w:t xml:space="preserve">должность)   </w:t>
      </w:r>
      <w:proofErr w:type="gramEnd"/>
      <w:r w:rsidRPr="00395F2C">
        <w:rPr>
          <w:rFonts w:ascii="Courier New" w:eastAsia="Calibri" w:hAnsi="Courier New" w:cs="Courier New"/>
          <w:sz w:val="24"/>
          <w:szCs w:val="24"/>
        </w:rPr>
        <w:t xml:space="preserve">       (подпись)              (ФИО)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395F2C">
        <w:rPr>
          <w:rFonts w:ascii="Courier New" w:eastAsia="Calibri" w:hAnsi="Courier New" w:cs="Courier New"/>
          <w:sz w:val="24"/>
          <w:szCs w:val="24"/>
        </w:rPr>
        <w:t xml:space="preserve">    _______________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395F2C">
        <w:rPr>
          <w:rFonts w:ascii="Courier New" w:eastAsia="Calibri" w:hAnsi="Courier New" w:cs="Courier New"/>
          <w:sz w:val="24"/>
          <w:szCs w:val="24"/>
        </w:rPr>
        <w:t xml:space="preserve">        (дата)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395F2C">
        <w:rPr>
          <w:rFonts w:ascii="Courier New" w:eastAsia="Calibri" w:hAnsi="Courier New" w:cs="Courier New"/>
          <w:sz w:val="24"/>
          <w:szCs w:val="24"/>
        </w:rPr>
        <w:t>Исполнитель ___________________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395F2C">
        <w:rPr>
          <w:rFonts w:ascii="Courier New" w:eastAsia="Calibri" w:hAnsi="Courier New" w:cs="Courier New"/>
          <w:sz w:val="24"/>
          <w:szCs w:val="24"/>
        </w:rPr>
        <w:t xml:space="preserve">                (ФИО, тел.)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--------------------------------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6" w:name="Par180"/>
      <w:bookmarkEnd w:id="6"/>
      <w:r w:rsidRPr="00395F2C">
        <w:rPr>
          <w:rFonts w:ascii="Arial" w:eastAsia="Calibri" w:hAnsi="Arial" w:cs="Arial"/>
          <w:sz w:val="20"/>
          <w:szCs w:val="20"/>
        </w:rPr>
        <w:t>&lt;1&gt; Указываются сведения за год, предшествующий отчетному, отчетный год, текущий год и плановый период.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7" w:name="Par181"/>
      <w:bookmarkEnd w:id="7"/>
      <w:r w:rsidRPr="00395F2C">
        <w:rPr>
          <w:rFonts w:ascii="Arial" w:eastAsia="Calibri" w:hAnsi="Arial" w:cs="Arial"/>
          <w:sz w:val="20"/>
          <w:szCs w:val="20"/>
        </w:rPr>
        <w:t>&lt;2&gt; Указываются сведения за год, предшествующий отчетному, отчетный год, текущий год и плановый период.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Calibri" w:hAnsi="Arial" w:cs="Arial"/>
          <w:sz w:val="2"/>
          <w:szCs w:val="2"/>
        </w:rPr>
      </w:pPr>
    </w:p>
    <w:p w:rsidR="00395F2C" w:rsidRPr="00395F2C" w:rsidRDefault="00395F2C" w:rsidP="00395F2C">
      <w:pPr>
        <w:spacing w:line="256" w:lineRule="auto"/>
        <w:rPr>
          <w:rFonts w:ascii="Calibri" w:eastAsia="Calibri" w:hAnsi="Calibri" w:cs="Times New Roman"/>
        </w:rPr>
      </w:pPr>
    </w:p>
    <w:p w:rsidR="00395F2C" w:rsidRPr="00D553CA" w:rsidRDefault="00395F2C"/>
    <w:p w:rsidR="00395F2C" w:rsidRPr="00D553CA" w:rsidRDefault="00395F2C"/>
    <w:sectPr w:rsidR="00395F2C" w:rsidRPr="00D5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5F1C"/>
    <w:multiLevelType w:val="hybridMultilevel"/>
    <w:tmpl w:val="8FD09B48"/>
    <w:lvl w:ilvl="0" w:tplc="BA2A6EF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E"/>
    <w:rsid w:val="002F4C8C"/>
    <w:rsid w:val="00395F2C"/>
    <w:rsid w:val="005A63B5"/>
    <w:rsid w:val="008B402B"/>
    <w:rsid w:val="00D553CA"/>
    <w:rsid w:val="00EE5F6E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8550"/>
  <w15:chartTrackingRefBased/>
  <w15:docId w15:val="{1DB0FE83-0657-4636-B8CB-0C1F15B6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1221A24A7BF6901662BEA455088B356325B3A087DA3A15A1F31BCB1FBA0A00F8AFBC2D107F90B2A39634D14148314B44283E04WAJ" TargetMode="External"/><Relationship Id="rId13" Type="http://schemas.openxmlformats.org/officeDocument/2006/relationships/hyperlink" Target="consultantplus://offline/ref=234925B71FE5E2CE45D80C2CB42624F9901835BBA55B02DB613423E4FFD7DC6F47E1AD428A52A90B09E6A9B42D01WAJ" TargetMode="External"/><Relationship Id="rId18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925B71FE5E2CE45D81221A24A7BF6901662BEA455088B356325B3A087DA3A15A1F31BCB1FBA0A00F8AFB028107F90B2A39634D14148314B44283E04WAJ" TargetMode="External"/><Relationship Id="rId12" Type="http://schemas.openxmlformats.org/officeDocument/2006/relationships/hyperlink" Target="consultantplus://offline/ref=234925B71FE5E2CE45D80C2CB42624F9901835BBA55B02DB613423E4FFD7DC6F55E1F54E885BB70909F3FFE56B4E26C3FFE89B3FC65D483A05W4J" TargetMode="External"/><Relationship Id="rId17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1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5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15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0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4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2021-10-15T04:42:00Z</dcterms:created>
  <dcterms:modified xsi:type="dcterms:W3CDTF">2021-11-01T07:45:00Z</dcterms:modified>
</cp:coreProperties>
</file>